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hd w:fill="ffffff" w:val="clear"/>
        <w:spacing w:after="0" w:before="0" w:lineRule="auto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Приложение №4 к договору №… от …</w:t>
      </w:r>
    </w:p>
    <w:p w:rsidR="00000000" w:rsidDel="00000000" w:rsidP="00000000" w:rsidRDefault="00000000" w:rsidRPr="00000000" w14:paraId="00000002">
      <w:pPr>
        <w:ind w:hanging="1"/>
        <w:jc w:val="center"/>
        <w:rPr>
          <w:rFonts w:ascii="Times New Roman" w:cs="Times New Roman" w:eastAsia="Times New Roman" w:hAnsi="Times New Roman"/>
          <w:b w:val="1"/>
          <w:bCs w:val="1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hanging="1"/>
        <w:jc w:val="center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ITm6: ОТДЫХ НА АПУЛИЙСКОЙ РИВЬЕРЕ</w:t>
      </w:r>
    </w:p>
    <w:p w:rsidR="00000000" w:rsidDel="00000000" w:rsidP="00000000" w:rsidRDefault="00000000" w:rsidRPr="00000000" w14:paraId="00000004">
      <w:pPr>
        <w:ind w:hanging="1"/>
        <w:jc w:val="center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ГРАЦ – СИЕНА – ДОЛИНА ОРЧА (ПЬЕНЦА, МОНТЕПУЛЬЧАНО)* – РИМ – ВАТИКАН* – БАРИ – РАЗМЕЩЕНИЕ НА АПУЛИЙСКОЙ РИВЬЕРЕ (6 НОЧЕЙ) – АСКОЛИ-ПИЧЕНО – ФЕРРАРА</w:t>
      </w:r>
    </w:p>
    <w:p w:rsidR="00000000" w:rsidDel="00000000" w:rsidP="00000000" w:rsidRDefault="00000000" w:rsidRPr="00000000" w14:paraId="00000005">
      <w:pPr>
        <w:ind w:hanging="1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14 дней / 12 ночей</w:t>
      </w:r>
    </w:p>
    <w:tbl>
      <w:tblPr>
        <w:tblStyle w:val="Table1"/>
        <w:tblW w:w="10735.0" w:type="dxa"/>
        <w:jc w:val="left"/>
        <w:tblInd w:w="28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735"/>
        <w:tblGridChange w:id="0">
          <w:tblGrid>
            <w:gridCol w:w="10735"/>
          </w:tblGrid>
        </w:tblGridChange>
      </w:tblGrid>
      <w:tr>
        <w:trPr>
          <w:cantSplit w:val="0"/>
          <w:trHeight w:val="149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 день: Приятного путешествия!</w:t>
            </w:r>
          </w:p>
        </w:tc>
      </w:tr>
      <w:tr>
        <w:trPr>
          <w:cantSplit w:val="0"/>
          <w:trHeight w:val="482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Выезд в тур днём ранее (ориентировочно в 18:00 из Минска, а/в Центральный, в зависимости от ситуации на границе)</w:t>
            </w:r>
          </w:p>
          <w:p w:rsidR="00000000" w:rsidDel="00000000" w:rsidP="00000000" w:rsidRDefault="00000000" w:rsidRPr="00000000" w14:paraId="00000008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009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Транзит по территории Беларуси (~350 км), прохождение границы.</w:t>
            </w:r>
          </w:p>
          <w:p w:rsidR="00000000" w:rsidDel="00000000" w:rsidP="00000000" w:rsidRDefault="00000000" w:rsidRPr="00000000" w14:paraId="0000000A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Транзит по территории РП, Чехии (~570 км).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Ночлег в отеле на территории Чехии.</w:t>
            </w:r>
          </w:p>
        </w:tc>
      </w:tr>
      <w:tr>
        <w:trPr>
          <w:cantSplit w:val="0"/>
          <w:trHeight w:val="61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2 день: Грац</w:t>
            </w:r>
          </w:p>
        </w:tc>
      </w:tr>
      <w:tr>
        <w:trPr>
          <w:cantSplit w:val="0"/>
          <w:trHeight w:val="607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 </w:t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(~410 км) в Грац. </w:t>
            </w:r>
          </w:p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Обзорная экскурсия по Грацу (включена в стоимость):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холм Шлоссберг,  площадь Хауптплатц, собор Домкирхе и др.</w:t>
            </w:r>
          </w:p>
          <w:p w:rsidR="00000000" w:rsidDel="00000000" w:rsidP="00000000" w:rsidRDefault="00000000" w:rsidRPr="00000000" w14:paraId="00000010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Свободное время в городе.</w:t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(~350 км) на ночлег в отеле на территории Италии.</w:t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3 день: Сиена – Долина Орча (Пьенца, Монтепульчано)*</w:t>
            </w:r>
          </w:p>
        </w:tc>
      </w:tr>
      <w:tr>
        <w:trPr>
          <w:cantSplit w:val="0"/>
          <w:trHeight w:val="1358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</w:t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(~450 км) в Сиену.</w:t>
            </w:r>
          </w:p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Обзорная экскурсия по Сиене (включена в стоимость):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Пьяцца-дель-Кампо, Палаццо Публико, Дуомо и др.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Свободное время в городе.</w:t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 желанию (оплачивается дополнительно)*: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Экскурсия в Долину Орча с посещением городков Пьенца и Монтепульчано: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площадь Пия II, палаццо Весковиле, ратуша, Соборная площадь, Дворец Коммуны и др.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left="720" w:firstLine="0"/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(~95 км) на ночлег в отеле на территории Италии.</w:t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4 день: Рим – Ватикан*</w:t>
            </w:r>
          </w:p>
        </w:tc>
      </w:tr>
      <w:tr>
        <w:trPr>
          <w:cantSplit w:val="0"/>
          <w:trHeight w:val="87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</w:t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(~170 км) в Рим.</w:t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(В связи с ограничением движения туристических автобусов в Риме, переезды в город, проведение экскурсий и передвижение по городу осуществляются на общественном транспорте)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Обзорная экскурсия по Риму (включена в стоимость):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фонтан Треви, Пантеон, Пьяцца Навона и др.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Свободное время.</w:t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 желанию (оплачивается дополнительно)*: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Экскурсия по Ватикану: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площадь и Собор Святого Петра (внутренний осмотр), Замок Святого Ангела.</w:t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(~90 км) на ночлег в отеле на территории Италии.</w:t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5 день: Бари – размещение на курорте</w:t>
            </w:r>
          </w:p>
        </w:tc>
      </w:tr>
      <w:tr>
        <w:trPr>
          <w:cantSplit w:val="0"/>
          <w:trHeight w:val="473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</w:t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(~390 км) в Бари.</w:t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Обзорная экскурсия по Бари (включена в стоимость):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Базилика Святого Николая, Кафедральный собор Святого Сабино, Норманно-швабский замок и др.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Свободное время.</w:t>
            </w:r>
          </w:p>
          <w:p w:rsidR="00000000" w:rsidDel="00000000" w:rsidP="00000000" w:rsidRDefault="00000000" w:rsidRPr="00000000" w14:paraId="0000002C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на размещение в отеле на Апулийской ривьере.</w:t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6-10 день: Отдых на Апулийской ривьере</w:t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Завтраки.</w:t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Свободное время на курорте.</w:t>
            </w:r>
          </w:p>
          <w:p w:rsidR="00000000" w:rsidDel="00000000" w:rsidP="00000000" w:rsidRDefault="00000000" w:rsidRPr="00000000" w14:paraId="00000030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 желанию (оплачивается дополнительно)*: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4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Экскурсия “Сокровища Апулии - Альберобелло и Матера”.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4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Экскурсия “Белый город Апулии - Остуни”.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4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Экскурсия в Лечче (“золотой город”) и Галлиполи (“итальянские Мальдивы”) с купанием в Ионическом море.</w:t>
            </w:r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Ночлеги на курорте.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11 день: Асколи-Пичено</w:t>
            </w:r>
          </w:p>
        </w:tc>
      </w:tr>
      <w:tr>
        <w:trPr>
          <w:cantSplit w:val="0"/>
          <w:trHeight w:val="5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</w:t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Выселение из отеля.</w:t>
            </w:r>
          </w:p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(~400 км) в Асколи-Пичено.</w:t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Прогулка по городу (включено в стоимость):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Кафедральный собор, Пьяцца дель Пополо и др.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(~410 км) на ночлег в отеле на территории Италии.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12 день: Феррара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 </w:t>
            </w:r>
          </w:p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(~45 км) в Феррару.</w:t>
            </w:r>
          </w:p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Обзорная экскурсия по Ферраре (включена в стоимость):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Замок Эсте, Кафедральный собор, улица Сводов и др.</w:t>
            </w:r>
          </w:p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(~835 км) на ночлег в отеле на территории Чехии. </w:t>
            </w:r>
          </w:p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!!! Возможно прибытие в отель после 00.00.</w:t>
            </w:r>
          </w:p>
        </w:tc>
      </w:tr>
      <w:tr>
        <w:trPr>
          <w:cantSplit w:val="0"/>
          <w:trHeight w:val="51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13 день: Дорога домой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</w:t>
              <w:br w:type="textWrapping"/>
              <w:t xml:space="preserve">Транзит (~735 км) по территории Чехии и Польши.  Прохождение границы. </w:t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bookmarkStart w:colFirst="0" w:colLast="0" w:name="_heading=h.qgtfq9vlanmn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14 день: С возвращением!</w:t>
            </w:r>
          </w:p>
        </w:tc>
      </w:tr>
      <w:tr>
        <w:trPr>
          <w:cantSplit w:val="0"/>
          <w:trHeight w:val="473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Транзит по территории РБ.</w:t>
            </w:r>
          </w:p>
          <w:p w:rsidR="00000000" w:rsidDel="00000000" w:rsidP="00000000" w:rsidRDefault="00000000" w:rsidRPr="00000000" w14:paraId="00000046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Приезд в Минск в первой половине дня.</w:t>
            </w:r>
          </w:p>
        </w:tc>
      </w:tr>
    </w:tbl>
    <w:p w:rsidR="00000000" w:rsidDel="00000000" w:rsidP="00000000" w:rsidRDefault="00000000" w:rsidRPr="00000000" w14:paraId="00000047">
      <w:pPr>
        <w:ind w:left="180" w:firstLine="180"/>
        <w:jc w:val="center"/>
        <w:rPr>
          <w:rFonts w:ascii="Times New Roman" w:cs="Times New Roman" w:eastAsia="Times New Roman" w:hAnsi="Times New Roman"/>
          <w:color w:val="221e1f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1e1f"/>
          <w:sz w:val="16"/>
          <w:szCs w:val="16"/>
          <w:rtl w:val="0"/>
        </w:rPr>
        <w:t xml:space="preserve">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:rsidR="00000000" w:rsidDel="00000000" w:rsidP="00000000" w:rsidRDefault="00000000" w:rsidRPr="00000000" w14:paraId="00000048">
      <w:pPr>
        <w:ind w:left="180" w:firstLine="180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(!) Прибытие в отели по программе в отдельных случаях возможно после 24.00</w:t>
      </w:r>
    </w:p>
    <w:p w:rsidR="00000000" w:rsidDel="00000000" w:rsidP="00000000" w:rsidRDefault="00000000" w:rsidRPr="00000000" w14:paraId="00000049">
      <w:pPr>
        <w:ind w:left="180" w:firstLine="180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границах, пробками на дорогах. ООО «Внешинтурист» не несет ответственности за предоставление дополнительных услуг, предусмотренных программой тура, но не включенных в стоимость.</w:t>
      </w:r>
    </w:p>
    <w:p w:rsidR="00000000" w:rsidDel="00000000" w:rsidP="00000000" w:rsidRDefault="00000000" w:rsidRPr="00000000" w14:paraId="0000004A">
      <w:pPr>
        <w:ind w:left="180" w:firstLine="180"/>
        <w:jc w:val="center"/>
        <w:rPr>
          <w:rFonts w:ascii="Times New Roman" w:cs="Times New Roman" w:eastAsia="Times New Roman" w:hAnsi="Times New Roman"/>
          <w:sz w:val="16"/>
          <w:szCs w:val="1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180" w:firstLine="180"/>
        <w:jc w:val="center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Стоимость тура:</w:t>
      </w:r>
    </w:p>
    <w:p w:rsidR="00000000" w:rsidDel="00000000" w:rsidP="00000000" w:rsidRDefault="00000000" w:rsidRPr="00000000" w14:paraId="0000004C">
      <w:pPr>
        <w:ind w:left="180" w:firstLine="180"/>
        <w:jc w:val="center"/>
        <w:rPr>
          <w:rFonts w:ascii="Times New Roman" w:cs="Times New Roman" w:eastAsia="Times New Roman" w:hAnsi="Times New Roman"/>
          <w:b w:val="1"/>
          <w:bCs w:val="1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438.0" w:type="dxa"/>
        <w:jc w:val="left"/>
        <w:tblInd w:w="18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87"/>
        <w:gridCol w:w="1488"/>
        <w:gridCol w:w="1487"/>
        <w:gridCol w:w="1488"/>
        <w:gridCol w:w="1488"/>
        <w:tblGridChange w:id="0">
          <w:tblGrid>
            <w:gridCol w:w="1487"/>
            <w:gridCol w:w="1488"/>
            <w:gridCol w:w="1487"/>
            <w:gridCol w:w="1488"/>
            <w:gridCol w:w="1488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ДАТА ВЫЕЗДА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1/2 DBL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1/3 TRPL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SNGL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bookmarkStart w:colFirst="0" w:colLast="0" w:name="_heading=h.3jsm4d57yyad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29.08.2026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11.09.2026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1290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1290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1690</w:t>
            </w:r>
          </w:p>
        </w:tc>
      </w:tr>
    </w:tbl>
    <w:p w:rsidR="00000000" w:rsidDel="00000000" w:rsidP="00000000" w:rsidRDefault="00000000" w:rsidRPr="00000000" w14:paraId="00000057">
      <w:pPr>
        <w:ind w:left="180" w:firstLine="180"/>
        <w:jc w:val="center"/>
        <w:rPr>
          <w:rFonts w:ascii="Times New Roman" w:cs="Times New Roman" w:eastAsia="Times New Roman" w:hAnsi="Times New Roman"/>
          <w:b w:val="1"/>
          <w:bCs w:val="1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057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7"/>
        <w:gridCol w:w="8930"/>
        <w:tblGridChange w:id="0">
          <w:tblGrid>
            <w:gridCol w:w="2127"/>
            <w:gridCol w:w="8930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В стоимость тура включено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Проживание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в отелях туристического класса категории 2-3* либо без категории: 6 ночей в транзитных отелях, 6 ночей в отеле на Апулийской ривьере (базовый отель - Hotel Corallo 3*, Torre Santa)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Проезд на автобусе туристического класса (кондиционер, туалет для экстренных ситуаций, видео, один или два монитора, откидывающиеся сиденья)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Питание: континентальные завтраки в отелях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Команда: профессиональный сопровождающий по маршруту и опытные водители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Экскурсионное обслуживание в городах Грац, Сиена, Рим, Бари, Феррара.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Прогулка по Асколи-Пичено.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В стоимость тура не включено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Консульский сбор – €35 (шенгенская виза) + услуги визового центра (в зависимости от тарифа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14-10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Медицинская страховка – от 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jc w:val="both"/>
        <w:rPr>
          <w:rFonts w:ascii="Times New Roman" w:cs="Times New Roman" w:eastAsia="Times New Roman" w:hAnsi="Times New Roman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057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7"/>
        <w:gridCol w:w="8930"/>
        <w:tblGridChange w:id="0">
          <w:tblGrid>
            <w:gridCol w:w="2127"/>
            <w:gridCol w:w="8930"/>
          </w:tblGrid>
        </w:tblGridChange>
      </w:tblGrid>
      <w:tr>
        <w:trPr>
          <w:cantSplit w:val="0"/>
          <w:trHeight w:val="55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ДОПЛАТЫ ПО ПРОГРАММЕ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numPr>
                <w:ilvl w:val="0"/>
                <w:numId w:val="6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использование наушников во время пешеходных экскурсий по городам – по €15 с человека за весь тур – обязательная доплата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6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Городской налог (введен с 2012 г. в большинстве европейских стран) по программе – от €1 до €4 в день - обязательная доплата 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Экскурсия в Долину Орча с посещением городков Пьенца и Монтепульчано - €35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Билеты на общественный транспорт для въезда/выезда в Риме - €7 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Осмотр фонтана Треви - €2 (сбор введен с 07.01.2026)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Экскурсия по Ватикану - €20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Экскурсия “Сокровища Апулии - Альберобелло и Матера” - €45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Экскурсия “Белый город Апулии - Остуни”- €20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Экскурсия в Лечче (“золотой город”) и Галлиполи (“итальянские Мальдивы”) с купанием в Ионическом море - €45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6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Другие дополнительные мероприятия, описанные в программе.</w:t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Билеты для посещения музеев и других достопримечательностей, проезд на городском транспорте в посещаемых городах в случае необходимости, а также все иное, не оговоренное в программе.</w:t>
            </w:r>
          </w:p>
        </w:tc>
      </w:tr>
    </w:tbl>
    <w:p w:rsidR="00000000" w:rsidDel="00000000" w:rsidP="00000000" w:rsidRDefault="00000000" w:rsidRPr="00000000" w14:paraId="00000070">
      <w:pPr>
        <w:ind w:right="34"/>
        <w:jc w:val="both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bookmarkStart w:colFirst="0" w:colLast="0" w:name="_heading=h.bzg5isrs2bb4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right="34"/>
        <w:jc w:val="both"/>
        <w:rPr>
          <w:rFonts w:ascii="Times New Roman" w:cs="Times New Roman" w:eastAsia="Times New Roman" w:hAnsi="Times New Roman"/>
          <w:sz w:val="16"/>
          <w:szCs w:val="16"/>
        </w:rPr>
      </w:pPr>
      <w:bookmarkStart w:colFirst="0" w:colLast="0" w:name="_heading=h.jezyi8pea17c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Возможные изменения: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Times New Roman" w:cs="Times New Roman" w:eastAsia="Times New Roman" w:hAnsi="Times New Roman"/>
          <w:color w:val="221e1f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color w:val="221e1f"/>
          <w:sz w:val="16"/>
          <w:szCs w:val="16"/>
          <w:rtl w:val="0"/>
        </w:rPr>
        <w:t xml:space="preserve">порядка проведения мероприятий (посещения объектов);</w:t>
      </w:r>
    </w:p>
    <w:p w:rsidR="00000000" w:rsidDel="00000000" w:rsidP="00000000" w:rsidRDefault="00000000" w:rsidRPr="00000000" w14:paraId="00000073">
      <w:pPr>
        <w:rPr>
          <w:rFonts w:ascii="Times New Roman" w:cs="Times New Roman" w:eastAsia="Times New Roman" w:hAnsi="Times New Roman"/>
          <w:color w:val="221e1f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1e1f"/>
          <w:sz w:val="16"/>
          <w:szCs w:val="16"/>
          <w:rtl w:val="0"/>
        </w:rPr>
        <w:t xml:space="preserve"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:rsidR="00000000" w:rsidDel="00000000" w:rsidP="00000000" w:rsidRDefault="00000000" w:rsidRPr="00000000" w14:paraId="00000074">
      <w:pPr>
        <w:rPr>
          <w:rFonts w:ascii="Times New Roman" w:cs="Times New Roman" w:eastAsia="Times New Roman" w:hAnsi="Times New Roman"/>
          <w:color w:val="221e1f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1e1f"/>
          <w:sz w:val="16"/>
          <w:szCs w:val="16"/>
          <w:rtl w:val="0"/>
        </w:rPr>
        <w:t xml:space="preserve">- в экскурсионной программе и стоимости тура;</w:t>
      </w:r>
    </w:p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  <w:color w:val="221e1f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1e1f"/>
          <w:sz w:val="16"/>
          <w:szCs w:val="16"/>
          <w:rtl w:val="0"/>
        </w:rPr>
        <w:t xml:space="preserve">- отелей и ресторанов на аналогичные.</w:t>
      </w:r>
    </w:p>
    <w:p w:rsidR="00000000" w:rsidDel="00000000" w:rsidP="00000000" w:rsidRDefault="00000000" w:rsidRPr="00000000" w14:paraId="00000076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_________________________</w:t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</w:rPr>
      </w:pPr>
      <w:bookmarkStart w:colFirst="0" w:colLast="0" w:name="_heading=h.555pncsfq2s2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Примечание.</w:t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1. Более точное время сообщается по электронной почте или телефону (СМС, Viber, Telegram и т.п.).</w:t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2. Размещение (ночлег) в отеле может быть после 00:00 часов.</w:t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3. Выселение из отеля осуществляется до 09:00 часов.</w:t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4. Свободное время предоставляется в случае возможности (наличия).</w:t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5. Посещение указанных объектов осуществляется по желанию, при наличии свободного времени и оплачивается дополнительно.</w:t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6. Термины и их определения:</w:t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- транзитный отель – отель категории 2-3* или без категории, предоставляемый при передвижении по маршруту тура. Как правило, расположен не в городах по маршруту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а в пригоро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дах, либо придорожных зонах;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- автобус туристического класса – автобус, предназначенный для международных перевозок;</w:t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исключена.</w:t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7. Время прибытия сообщается сопровождающим лицом после пересечения границы Беларуси.</w:t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8. Расстояние является приблизительным (ориентировочным).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9. Дополнительные экскурсии осуществляются при группе не менее 20-25 человек.</w:t>
      </w:r>
    </w:p>
    <w:p w:rsidR="00000000" w:rsidDel="00000000" w:rsidP="00000000" w:rsidRDefault="00000000" w:rsidRPr="00000000" w14:paraId="00000084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_________________________</w:t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Просим обратить внимание: </w:t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- Стоимость факультативных программ состоит из стоимости входных билетов и/или транспортного обслуживания, и/или услуг гида, и/или резервации, и/или стоимости парковки/стоянки/въезда автобуса на территории объекта </w:t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- Автобусное обслуживание и сопровождение руководителя в свободное время не предусмотрено</w:t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 - Компания оставляет за собой право изменять программу тура без уменьшения общего объёма услуг </w:t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- Компания не несёт ответственности за пробки на дорогах, погодные условия и работу таможенных служб</w:t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 - Автобус движется со скоростью, разрешённой правилами перевозки пассажиров в странах Евросоюза </w:t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- Туалеты в странах Евросоюза могут быть платными, средняя стоимость от 0,50 до 1 евро </w:t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- Туристы, которые путешествуют одни, могут быть размещены на дополнительной кровати в двухместном номере</w:t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 - Горячие напитки в автобусе не предлагаются</w:t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 - Во время длительных переездов каждые 3-4 часа будут остановки, где будет возможность приобрести чай/кофе или другие напитки</w:t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 - Сопровождающий группы НЕ делает организованный заезд группы в супермаркеты, если это не указано в программе тура</w:t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118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59"/>
        <w:gridCol w:w="5559"/>
        <w:tblGridChange w:id="0">
          <w:tblGrid>
            <w:gridCol w:w="5559"/>
            <w:gridCol w:w="55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Исполнитель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Заказчик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rPr>
          <w:rFonts w:ascii="Times New Roman" w:cs="Times New Roman" w:eastAsia="Times New Roman" w:hAnsi="Times New Roman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84" w:top="459" w:left="284" w:right="357" w:header="272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mbria" w:cs="Cambria" w:eastAsia="Cambria" w:hAnsi="Cambria"/>
      <w:b w:val="1"/>
      <w:bCs w:val="1"/>
      <w:sz w:val="32"/>
      <w:szCs w:val="3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7">
    <w:name w:val="heading 7"/>
    <w:link w:val="70"/>
    <w:uiPriority w:val="9"/>
    <w:qFormat w:val="1"/>
    <w:rsid w:val="0065359E"/>
    <w:pPr>
      <w:spacing w:after="60" w:before="240"/>
      <w:outlineLvl w:val="6"/>
    </w:pPr>
  </w:style>
  <w:style w:type="paragraph" w:styleId="8">
    <w:name w:val="heading 8"/>
    <w:link w:val="80"/>
    <w:uiPriority w:val="9"/>
    <w:qFormat w:val="1"/>
    <w:rsid w:val="0065359E"/>
    <w:pPr>
      <w:spacing w:after="60" w:before="240"/>
      <w:outlineLvl w:val="7"/>
    </w:pPr>
    <w:rPr>
      <w:i w:val="1"/>
      <w:iCs w:val="1"/>
    </w:rPr>
  </w:style>
  <w:style w:type="paragraph" w:styleId="9">
    <w:name w:val="heading 9"/>
    <w:link w:val="90"/>
    <w:uiPriority w:val="9"/>
    <w:qFormat w:val="1"/>
    <w:rsid w:val="0065359E"/>
    <w:pPr>
      <w:spacing w:after="60" w:before="240"/>
      <w:outlineLvl w:val="8"/>
    </w:pPr>
    <w:rPr>
      <w:rFonts w:ascii="Cambria" w:hAnsi="Cambria"/>
      <w:sz w:val="20"/>
      <w:szCs w:val="20"/>
    </w:rPr>
  </w:style>
  <w:style w:type="character" w:styleId="a1" w:default="1">
    <w:name w:val="Default Paragraph Font"/>
    <w:uiPriority w:val="1"/>
    <w:semiHidden w:val="1"/>
    <w:unhideWhenUsed w:val="1"/>
  </w:style>
  <w:style w:type="table" w:styleId="a2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3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10" w:customStyle="1">
    <w:name w:val="Заголовок 1 Знак"/>
    <w:uiPriority w:val="9"/>
    <w:rsid w:val="0065359E"/>
    <w:rPr>
      <w:rFonts w:ascii="Cambria" w:cs="Times New Roman" w:eastAsia="Times New Roman" w:hAnsi="Cambria"/>
      <w:b w:val="1"/>
      <w:bCs w:val="1"/>
      <w:kern w:val="32"/>
      <w:sz w:val="32"/>
      <w:szCs w:val="32"/>
    </w:rPr>
  </w:style>
  <w:style w:type="character" w:styleId="20" w:customStyle="1">
    <w:name w:val="Заголовок 2 Знак"/>
    <w:uiPriority w:val="9"/>
    <w:semiHidden w:val="1"/>
    <w:rsid w:val="0065359E"/>
    <w:rPr>
      <w:rFonts w:ascii="Cambria" w:eastAsia="Times New Roman" w:hAnsi="Cambria"/>
      <w:b w:val="1"/>
      <w:bCs w:val="1"/>
      <w:i w:val="1"/>
      <w:iCs w:val="1"/>
      <w:sz w:val="28"/>
      <w:szCs w:val="28"/>
    </w:rPr>
  </w:style>
  <w:style w:type="character" w:styleId="30" w:customStyle="1">
    <w:name w:val="Заголовок 3 Знак"/>
    <w:uiPriority w:val="9"/>
    <w:semiHidden w:val="1"/>
    <w:rsid w:val="0065359E"/>
    <w:rPr>
      <w:rFonts w:ascii="Cambria" w:eastAsia="Times New Roman" w:hAnsi="Cambria"/>
      <w:b w:val="1"/>
      <w:bCs w:val="1"/>
      <w:sz w:val="26"/>
      <w:szCs w:val="26"/>
    </w:rPr>
  </w:style>
  <w:style w:type="character" w:styleId="40" w:customStyle="1">
    <w:name w:val="Заголовок 4 Знак"/>
    <w:uiPriority w:val="9"/>
    <w:rsid w:val="0065359E"/>
    <w:rPr>
      <w:b w:val="1"/>
      <w:bCs w:val="1"/>
      <w:sz w:val="28"/>
      <w:szCs w:val="28"/>
    </w:rPr>
  </w:style>
  <w:style w:type="character" w:styleId="50" w:customStyle="1">
    <w:name w:val="Заголовок 5 Знак"/>
    <w:uiPriority w:val="9"/>
    <w:semiHidden w:val="1"/>
    <w:rsid w:val="0065359E"/>
    <w:rPr>
      <w:b w:val="1"/>
      <w:bCs w:val="1"/>
      <w:i w:val="1"/>
      <w:iCs w:val="1"/>
      <w:sz w:val="26"/>
      <w:szCs w:val="26"/>
    </w:rPr>
  </w:style>
  <w:style w:type="character" w:styleId="60" w:customStyle="1">
    <w:name w:val="Заголовок 6 Знак"/>
    <w:uiPriority w:val="9"/>
    <w:semiHidden w:val="1"/>
    <w:rsid w:val="0065359E"/>
    <w:rPr>
      <w:b w:val="1"/>
      <w:bCs w:val="1"/>
    </w:rPr>
  </w:style>
  <w:style w:type="character" w:styleId="70" w:customStyle="1">
    <w:name w:val="Заголовок 7 Знак"/>
    <w:link w:val="7"/>
    <w:uiPriority w:val="9"/>
    <w:semiHidden w:val="1"/>
    <w:rsid w:val="0065359E"/>
    <w:rPr>
      <w:sz w:val="24"/>
      <w:szCs w:val="24"/>
    </w:rPr>
  </w:style>
  <w:style w:type="character" w:styleId="80" w:customStyle="1">
    <w:name w:val="Заголовок 8 Знак"/>
    <w:link w:val="8"/>
    <w:uiPriority w:val="9"/>
    <w:semiHidden w:val="1"/>
    <w:rsid w:val="0065359E"/>
    <w:rPr>
      <w:i w:val="1"/>
      <w:iCs w:val="1"/>
      <w:sz w:val="24"/>
      <w:szCs w:val="24"/>
    </w:rPr>
  </w:style>
  <w:style w:type="character" w:styleId="90" w:customStyle="1">
    <w:name w:val="Заголовок 9 Знак"/>
    <w:link w:val="9"/>
    <w:uiPriority w:val="9"/>
    <w:semiHidden w:val="1"/>
    <w:rsid w:val="0065359E"/>
    <w:rPr>
      <w:rFonts w:ascii="Cambria" w:eastAsia="Times New Roman" w:hAnsi="Cambria"/>
    </w:rPr>
  </w:style>
  <w:style w:type="paragraph" w:styleId="21">
    <w:name w:val="Body Text 2"/>
    <w:rsid w:val="001C7B13"/>
    <w:pPr>
      <w:ind w:right="-516"/>
      <w:jc w:val="center"/>
    </w:pPr>
    <w:rPr>
      <w:rFonts w:ascii="Courier New" w:hAnsi="Courier New"/>
      <w:b w:val="1"/>
      <w:sz w:val="40"/>
      <w:szCs w:val="20"/>
    </w:rPr>
  </w:style>
  <w:style w:type="table" w:styleId="a5">
    <w:name w:val="Table Grid"/>
    <w:basedOn w:val="a2"/>
    <w:rsid w:val="001C7B1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">
    <w:name w:val="List Bullet"/>
    <w:rsid w:val="001C7B13"/>
    <w:pPr>
      <w:numPr>
        <w:numId w:val="1"/>
      </w:numPr>
    </w:pPr>
  </w:style>
  <w:style w:type="paragraph" w:styleId="a6">
    <w:name w:val="Balloon Text"/>
    <w:semiHidden w:val="1"/>
    <w:rsid w:val="00127D23"/>
    <w:rPr>
      <w:rFonts w:ascii="Tahoma" w:cs="Tahoma" w:hAnsi="Tahoma"/>
      <w:sz w:val="16"/>
      <w:szCs w:val="16"/>
    </w:rPr>
  </w:style>
  <w:style w:type="paragraph" w:styleId="a7">
    <w:name w:val="header"/>
    <w:link w:val="a8"/>
    <w:rsid w:val="00A57F93"/>
    <w:pPr>
      <w:tabs>
        <w:tab w:val="center" w:pos="4677"/>
        <w:tab w:val="right" w:pos="9355"/>
      </w:tabs>
    </w:pPr>
  </w:style>
  <w:style w:type="character" w:styleId="a8" w:customStyle="1">
    <w:name w:val="Верхний колонтитул Знак"/>
    <w:link w:val="a7"/>
    <w:rsid w:val="00A57F93"/>
    <w:rPr>
      <w:sz w:val="24"/>
      <w:szCs w:val="24"/>
    </w:rPr>
  </w:style>
  <w:style w:type="paragraph" w:styleId="a9">
    <w:name w:val="footer"/>
    <w:link w:val="aa"/>
    <w:rsid w:val="00A57F93"/>
    <w:pPr>
      <w:tabs>
        <w:tab w:val="center" w:pos="4677"/>
        <w:tab w:val="right" w:pos="9355"/>
      </w:tabs>
    </w:pPr>
  </w:style>
  <w:style w:type="character" w:styleId="aa" w:customStyle="1">
    <w:name w:val="Нижний колонтитул Знак"/>
    <w:link w:val="a9"/>
    <w:rsid w:val="00A57F93"/>
    <w:rPr>
      <w:sz w:val="24"/>
      <w:szCs w:val="24"/>
    </w:rPr>
  </w:style>
  <w:style w:type="character" w:styleId="ab">
    <w:name w:val="Strong"/>
    <w:uiPriority w:val="22"/>
    <w:qFormat w:val="1"/>
    <w:rsid w:val="0065359E"/>
    <w:rPr>
      <w:b w:val="1"/>
      <w:bCs w:val="1"/>
    </w:rPr>
  </w:style>
  <w:style w:type="character" w:styleId="11" w:customStyle="1">
    <w:name w:val="Сильная ссылка1"/>
    <w:uiPriority w:val="32"/>
    <w:qFormat w:val="1"/>
    <w:rsid w:val="0065359E"/>
    <w:rPr>
      <w:b w:val="1"/>
      <w:sz w:val="24"/>
      <w:u w:val="single"/>
    </w:rPr>
  </w:style>
  <w:style w:type="character" w:styleId="12" w:customStyle="1">
    <w:name w:val="Название книги1"/>
    <w:uiPriority w:val="33"/>
    <w:qFormat w:val="1"/>
    <w:rsid w:val="0065359E"/>
    <w:rPr>
      <w:rFonts w:ascii="Cambria" w:eastAsia="Times New Roman" w:hAnsi="Cambria"/>
      <w:b w:val="1"/>
      <w:i w:val="1"/>
      <w:sz w:val="24"/>
      <w:szCs w:val="24"/>
    </w:rPr>
  </w:style>
  <w:style w:type="paragraph" w:styleId="ac">
    <w:name w:val="Normal (Web)"/>
    <w:uiPriority w:val="99"/>
    <w:rsid w:val="00AD0BD7"/>
    <w:pPr>
      <w:spacing w:after="100" w:afterAutospacing="1" w:before="100" w:beforeAutospacing="1"/>
    </w:pPr>
  </w:style>
  <w:style w:type="character" w:styleId="ad">
    <w:name w:val="Emphasis"/>
    <w:uiPriority w:val="20"/>
    <w:qFormat w:val="1"/>
    <w:rsid w:val="0065359E"/>
    <w:rPr>
      <w:rFonts w:ascii="Calibri" w:hAnsi="Calibri"/>
      <w:b w:val="1"/>
      <w:i w:val="1"/>
      <w:iCs w:val="1"/>
    </w:rPr>
  </w:style>
  <w:style w:type="character" w:styleId="ae" w:customStyle="1">
    <w:name w:val="Заголовок Знак"/>
    <w:uiPriority w:val="10"/>
    <w:rsid w:val="0065359E"/>
    <w:rPr>
      <w:rFonts w:ascii="Cambria" w:eastAsia="Times New Roman" w:hAnsi="Cambria"/>
      <w:b w:val="1"/>
      <w:bCs w:val="1"/>
      <w:kern w:val="28"/>
      <w:sz w:val="32"/>
      <w:szCs w:val="32"/>
    </w:rPr>
  </w:style>
  <w:style w:type="character" w:styleId="af" w:customStyle="1">
    <w:name w:val="Подзаголовок Знак"/>
    <w:uiPriority w:val="11"/>
    <w:rsid w:val="0065359E"/>
    <w:rPr>
      <w:rFonts w:ascii="Cambria" w:eastAsia="Times New Roman" w:hAnsi="Cambria"/>
      <w:sz w:val="24"/>
      <w:szCs w:val="24"/>
    </w:rPr>
  </w:style>
  <w:style w:type="paragraph" w:styleId="13" w:customStyle="1">
    <w:name w:val="Без интервала1"/>
    <w:uiPriority w:val="1"/>
    <w:qFormat w:val="1"/>
    <w:rsid w:val="0065359E"/>
    <w:rPr>
      <w:szCs w:val="32"/>
    </w:rPr>
  </w:style>
  <w:style w:type="paragraph" w:styleId="-11" w:customStyle="1">
    <w:name w:val="Цветной список - Акцент 11"/>
    <w:uiPriority w:val="34"/>
    <w:qFormat w:val="1"/>
    <w:rsid w:val="0065359E"/>
    <w:pPr>
      <w:ind w:left="720"/>
      <w:contextualSpacing w:val="1"/>
    </w:pPr>
  </w:style>
  <w:style w:type="paragraph" w:styleId="-110" w:customStyle="1">
    <w:name w:val="Цветная сетка - Акцент 11"/>
    <w:link w:val="-1"/>
    <w:uiPriority w:val="29"/>
    <w:qFormat w:val="1"/>
    <w:rsid w:val="0065359E"/>
    <w:rPr>
      <w:i w:val="1"/>
    </w:rPr>
  </w:style>
  <w:style w:type="character" w:styleId="-1" w:customStyle="1">
    <w:name w:val="Цветная сетка - Акцент 1 Знак"/>
    <w:link w:val="-110"/>
    <w:uiPriority w:val="29"/>
    <w:rsid w:val="0065359E"/>
    <w:rPr>
      <w:i w:val="1"/>
      <w:sz w:val="24"/>
      <w:szCs w:val="24"/>
    </w:rPr>
  </w:style>
  <w:style w:type="paragraph" w:styleId="-21" w:customStyle="1">
    <w:name w:val="Светлая заливка - Акцент 21"/>
    <w:link w:val="-2"/>
    <w:uiPriority w:val="30"/>
    <w:qFormat w:val="1"/>
    <w:rsid w:val="0065359E"/>
    <w:pPr>
      <w:ind w:left="720" w:right="720"/>
    </w:pPr>
    <w:rPr>
      <w:b w:val="1"/>
      <w:i w:val="1"/>
      <w:szCs w:val="20"/>
    </w:rPr>
  </w:style>
  <w:style w:type="character" w:styleId="-2" w:customStyle="1">
    <w:name w:val="Светлая заливка - Акцент 2 Знак"/>
    <w:link w:val="-21"/>
    <w:uiPriority w:val="30"/>
    <w:rsid w:val="0065359E"/>
    <w:rPr>
      <w:b w:val="1"/>
      <w:i w:val="1"/>
      <w:sz w:val="24"/>
    </w:rPr>
  </w:style>
  <w:style w:type="character" w:styleId="14" w:customStyle="1">
    <w:name w:val="Слабое выделение1"/>
    <w:uiPriority w:val="19"/>
    <w:qFormat w:val="1"/>
    <w:rsid w:val="0065359E"/>
    <w:rPr>
      <w:i w:val="1"/>
      <w:color w:val="5a5a5a"/>
    </w:rPr>
  </w:style>
  <w:style w:type="character" w:styleId="15" w:customStyle="1">
    <w:name w:val="Сильное выделение1"/>
    <w:uiPriority w:val="21"/>
    <w:qFormat w:val="1"/>
    <w:rsid w:val="0065359E"/>
    <w:rPr>
      <w:b w:val="1"/>
      <w:i w:val="1"/>
      <w:sz w:val="24"/>
      <w:szCs w:val="24"/>
      <w:u w:val="single"/>
    </w:rPr>
  </w:style>
  <w:style w:type="character" w:styleId="16" w:customStyle="1">
    <w:name w:val="Слабая ссылка1"/>
    <w:uiPriority w:val="31"/>
    <w:qFormat w:val="1"/>
    <w:rsid w:val="0065359E"/>
    <w:rPr>
      <w:sz w:val="24"/>
      <w:szCs w:val="24"/>
      <w:u w:val="single"/>
    </w:rPr>
  </w:style>
  <w:style w:type="paragraph" w:styleId="17" w:customStyle="1">
    <w:name w:val="Заголовок оглавления1"/>
    <w:uiPriority w:val="39"/>
    <w:semiHidden w:val="1"/>
    <w:unhideWhenUsed w:val="1"/>
    <w:qFormat w:val="1"/>
    <w:rsid w:val="0065359E"/>
  </w:style>
  <w:style w:type="character" w:styleId="af0">
    <w:name w:val="Hyperlink"/>
    <w:uiPriority w:val="99"/>
    <w:unhideWhenUsed w:val="1"/>
    <w:rsid w:val="00652BB8"/>
    <w:rPr>
      <w:color w:val="0000ff"/>
      <w:u w:val="single"/>
    </w:rPr>
  </w:style>
  <w:style w:type="character" w:styleId="apple-converted-space" w:customStyle="1">
    <w:name w:val="apple-converted-space"/>
    <w:basedOn w:val="a1"/>
    <w:rsid w:val="003F08AF"/>
  </w:style>
  <w:style w:type="paragraph" w:styleId="31" w:customStyle="1">
    <w:name w:val="Светлая сетка — акцент 31"/>
    <w:uiPriority w:val="34"/>
    <w:qFormat w:val="1"/>
    <w:rsid w:val="005B72DA"/>
    <w:pPr>
      <w:ind w:left="720"/>
      <w:contextualSpacing w:val="1"/>
    </w:pPr>
  </w:style>
  <w:style w:type="paragraph" w:styleId="af1">
    <w:name w:val="List Paragraph"/>
    <w:uiPriority w:val="34"/>
    <w:qFormat w:val="1"/>
    <w:rsid w:val="00A9040B"/>
    <w:pPr>
      <w:ind w:left="720"/>
      <w:contextualSpacing w:val="1"/>
    </w:pPr>
  </w:style>
  <w:style w:type="paragraph" w:styleId="af2">
    <w:name w:val="endnote text"/>
    <w:link w:val="af3"/>
    <w:uiPriority w:val="99"/>
    <w:unhideWhenUsed w:val="1"/>
    <w:rsid w:val="008B2B59"/>
    <w:rPr>
      <w:sz w:val="20"/>
      <w:szCs w:val="20"/>
    </w:rPr>
  </w:style>
  <w:style w:type="character" w:styleId="af3" w:customStyle="1">
    <w:name w:val="Текст концевой сноски Знак"/>
    <w:basedOn w:val="a1"/>
    <w:link w:val="af2"/>
    <w:uiPriority w:val="99"/>
    <w:rsid w:val="008B2B59"/>
    <w:rPr>
      <w:lang w:eastAsia="en-US" w:val="en-US"/>
    </w:rPr>
  </w:style>
  <w:style w:type="table" w:styleId="af4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c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d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e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0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1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2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3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4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5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6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7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9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a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b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c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d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mbria" w:cs="Cambria" w:eastAsia="Cambria" w:hAnsi="Cambri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obWA219bcWi7adi4DAXBek98tQ==">CgMxLjAyDmgucWd0ZnE5dmxhbm1uMg5oLjNqc200ZDU3eXlhZDIOaC5iemc1aXNyczJiYjQyDmguamV6eWk4cGVhMTdjMg5oLjU1NXBuY3NmcTJzMjgAciExRkxmX3RIeUotdjQ5elBsZDdYTWJTaXl4clJrNzRtOUE=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2025-08-20T13:40:00Z</dcterms:created>
  <dc:creator>vit</dc:creator>
</cp:coreProperties>
</file>